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H12 | Severity P1 | Owner DBA / Platform Engineer (Cluster GUCs / Vacuum / Pooling / Storage) + Developer (Application SQL / ORM / Migrations) | Environment cloudrun-showcase (synthetic-demo) | Generated 2026-10-27 17:24:58 UTC</w:t>
      </w:r>
    </w:p>
    <w:p>
      <w:pPr>
        <w:pStyle w:val="Heading1"/>
      </w:pPr>
      <w:r>
        <w:t xml:space="preserve">1. Incident Overview &amp; Executive Summary</w:t>
      </w:r>
    </w:p>
    <w:p>
      <w:pPr>
        <w:pStyle w:val="Heading2"/>
      </w:pPr>
      <w:r>
        <w:t xml:space="preserve">1.1 Executive Summary</w:t>
      </w:r>
    </w:p>
    <w:p>
      <w:r>
        <w:t xml:space="preserve">CircuitSQL detected finding H12 (Dead-tuple ratio above the 20% bloat threshold) in environment cloudrun-showcase (synthetic-demo) at 2026-10-27 17:24:58 UTC. Bloat increased heap pages read per query, amplified shared buffer churn, and eventually triggered transaction ID aging. The correlated report classifies the incident as P1 with triggers H2, H6, H11, H12, pg_stat_statements. CircuitSQL routes remediation to DBA / Platform Engineer (Cluster GUCs / Vacuum / Pooling / Storage) + Developer (Application SQL / ORM / Migrations).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CSQL-INC-H12-202610271724</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17:24:58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H12</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H12 measured 0.34 against 0.2 (breached).</w:t>
            </w:r>
          </w:p>
        </w:tc>
        <w:tc>
          <w:tcPr>
            <w:tcW w:w="0" w:type="auto"/>
          </w:tcPr>
          <w:p>
            <w:pPr>
              <w:spacing w:after="0"/>
            </w:pPr>
            <w:r>
              <w:rPr>
                <w:sz w:val="18"/>
                <w:szCs w:val="18"/>
              </w:rPr>
              <w:t xml:space="preserve">Per-table dead-tuple ratio stays below 20% on orders and customers, with autovacuum reclaiming churn each cycle.</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no customer-visible failure yet.</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01000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17:12:58.812 UTC [api] ERROR orders.views: request failed route=/orders finding=H12</w:t>
      </w:r>
    </w:p>
    <w:p>
      <w:pPr>
        <w:pStyle w:val="CodeBlock"/>
      </w:pPr>
      <w:r>
        <w:t xml:space="preserve">No application exception; latency drifts upward as heap pages grow.</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WARNING: oldest xmin is far in the past (SQLSTATE 01000)</w:t>
      </w:r>
    </w:p>
    <w:p>
      <w:pPr>
        <w:pStyle w:val="Heading3"/>
      </w:pPr>
      <w:r>
        <w:t xml:space="preserve">RDBMS Error Log</w:t>
      </w:r>
    </w:p>
    <w:p>
      <w:pPr>
        <w:pStyle w:val="CodeBlock"/>
      </w:pPr>
      <w:r>
        <w:t xml:space="preserve">2026-10-27 17:12:58.101 UTC [41892] LOG: process 41892 still waiting after 1000.042 ms</w:t>
      </w:r>
    </w:p>
    <w:p>
      <w:pPr>
        <w:pStyle w:val="CodeBlock"/>
      </w:pPr>
      <w:r>
        <w:t xml:space="preserve">WARNING: oldest xmin is far in the past (SQLSTATE 01000)</w:t>
      </w:r>
    </w:p>
    <w:p>
      <w:pPr>
        <w:pStyle w:val="CodeBlock"/>
      </w:pPr>
      <w:r>
        <w:t xml:space="preserve">2026-10-27 17:12:59.204 UTC [41892] STATEMENT: /* finding=H12 */ SELECT relname, n_live_tup, n_dead_tup, n_dead_tup::numeric / greatest(n_live_tup + n_dead_tup, 1) AS dead_ratio FROM...</w:t>
      </w:r>
    </w:p>
    <w:p>
      <w:pPr>
        <w:pStyle w:val="CodeBlock"/>
      </w:pPr>
      <w:r>
        <w:t xml:space="preserve">2026-10-27 17:13:00.318 UTC [41892] DETAIL: causal_tag=[CSQL-M01 · INDIRECT] sqlstate=01000</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16:59:58 UTC</w:t>
            </w:r>
          </w:p>
        </w:tc>
        <w:tc>
          <w:tcPr>
            <w:tcW w:w="0" w:type="auto"/>
          </w:tcPr>
          <w:p>
            <w:pPr>
              <w:spacing w:after="0"/>
            </w:pPr>
            <w:r>
              <w:rPr>
                <w:sz w:val="18"/>
                <w:szCs w:val="18"/>
              </w:rPr>
              <w:t xml:space="preserve">H12 condition established: Dead-tuple ratio above the 20% bloat threshold</w:t>
            </w:r>
          </w:p>
        </w:tc>
        <w:tc>
          <w:tcPr>
            <w:tcW w:w="0" w:type="auto"/>
          </w:tcPr>
          <w:p>
            <w:pPr>
              <w:spacing w:after="0"/>
            </w:pPr>
            <w:r>
              <w:rPr>
                <w:sz w:val="18"/>
                <w:szCs w:val="18"/>
              </w:rPr>
              <w:t xml:space="preserve">finding=H12; tag=[CSQL-M01 · INDIRECT]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17:06:58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17:12:58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H12 measured 0.34 against threshold 0.2 (needs-measurement) and is BREACHED: public.orders dead-tuple ratio 34.0% (340,000 dead tuples) amplified by H6 autovacuum stall [CSQL-M01 · INDIRECT]</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17:24:58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/console/rca/H12</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17:33:58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18:02:58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18:02:58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H12: Dead-tuple ratio above the 20% bloat threshold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Hot updates on public.orders generated dead tuples faster than autovacuum could...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Bloat increased heap pages read per query, amplified shared buffer churn, and even...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Hot updates on public.orders generated dead tuples faster than autovacuum could reclaim them.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Autovacuum was off or its scale factor exceeded the value needed for the update rate. Dead-tuple counts never reached the threshold.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Bloat increased heap pages read per query, amplified shared buffer churn, and eventually triggered transaction ID aging.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relname, n_live_tup, n_dead_tup,</w:t>
      </w:r>
    </w:p>
    <w:p>
      <w:pPr>
        <w:pStyle w:val="CodeBlock"/>
      </w:pPr>
      <w:r>
        <w:t xml:space="preserve">       n_dead_tup::numeric / greatest(n_live_tup + n_dead_tup, 1) AS dead_ratio</w:t>
      </w:r>
    </w:p>
    <w:p>
      <w:pPr>
        <w:pStyle w:val="CodeBlock"/>
      </w:pPr>
      <w:r>
        <w:t xml:space="preserve">  FROM pg_stat_user_tables</w:t>
      </w:r>
    </w:p>
    <w:p>
      <w:pPr>
        <w:pStyle w:val="CodeBlock"/>
      </w:pPr>
      <w:r>
        <w:t xml:space="preserve"> ORDER BY dead_ratio DESC;</w:t>
      </w:r>
    </w:p>
    <w:p>
      <w:pPr>
        <w:pStyle w:val="Heading2"/>
      </w:pPr>
      <w:r>
        <w:t xml:space="preserve">Metrics</w:t>
      </w:r>
    </w:p>
    <w:p>
      <w:r>
        <w:t xml:space="preserve">• Check H12: measured value 0.34 against threshold 0.2 (needs-measurement); state BREACHED.</w:t>
      </w:r>
    </w:p>
    <w:p>
      <w:r>
        <w:t xml:space="preserve">• Probe detail: public.orders dead-tuple ratio 34.0% (340,000 dead tuples) amplified by H6 autovacuum stall [CSQL-M01 · INDIRECT]</w:t>
      </w:r>
    </w:p>
    <w:p>
      <w:r>
        <w:t xml:space="preserve">• PG 17/18 pg_stat_checkpointer: requested ratio 11.2%, write 1840.5 ms, sync 210.2 ms.</w:t>
      </w:r>
    </w:p>
    <w:p>
      <w:r>
        <w:t xml:space="preserve">• Waiters: LWLock buffer 2, IO 1.</w:t>
      </w:r>
    </w:p>
    <w:p>
      <w:pPr>
        <w:pStyle w:val="Heading2"/>
      </w:pPr>
      <w:r>
        <w:t xml:space="preserve">Causal Tag</w:t>
      </w:r>
    </w:p>
    <w:p>
      <w:r>
        <w:t xml:space="preserve">[CSQL-M01 · INDIRECT]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H12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H12.</w:t>
      </w:r>
    </w:p>
    <w:p>
      <w:pPr>
        <w:pStyle w:val="CodeBlock"/>
      </w:pPr>
      <w:r>
        <w:t xml:space="preserve">ALTER TABLE public.orders SET (autovacuum_vacuum_scale_factor = 0.02,</w:t>
      </w:r>
    </w:p>
    <w:p>
      <w:pPr>
        <w:pStyle w:val="CodeBlock"/>
      </w:pPr>
      <w:r>
        <w:t xml:space="preserve">                               autovacuum_vacuum_cost_limit = 1000);</w:t>
      </w:r>
    </w:p>
    <w:p>
      <w:pPr>
        <w:pStyle w:val="CodeBlock"/>
      </w:pPr>
      <w:r>
        <w:t xml:space="preserve">VACUUM (ANALYZE) public.orders;</w:t>
      </w:r>
    </w:p>
    <w:p>
      <w:r>
        <w:t xml:space="preserve">Tune the scale factor before running a manual VACUUM; both are needed.</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H12,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H12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H12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/console?stage=monitor&amp;view=rca&amp;finding=H12</w:t>
      </w:r>
    </w:p>
    <w:p>
      <w:r>
        <w:t xml:space="preserve">• Related Merge Request: !0 - fix MR to be opened from section 6.2 (H12)</w:t>
      </w:r>
    </w:p>
    <w:p>
      <w:r>
        <w:t xml:space="preserve">• Runbook Reference: src/circuitsql/skills/root-cause-analysis/SKILL.md section 4-6; docs/specs/v3-spec.md (finding H12)</w:t>
      </w:r>
    </w:p>
    <w:p>
      <w:r>
        <w:t xml:space="preserve">• Vendor Documentation: https://www.postgresql.org/docs/17/routine-vacuuming.html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