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H11 | Severity P1 | Owner Developer (Application SQL / ORM / Migrations) + DBA / Platform Engineer (Cluster GUCs / Vacuum / Pooling / Storage) | Environment cloudrun-showcase (synthetic-demo) | Generated 2026-10-27 17:25:06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H11 (Lock blocking chain deeper than the lock budget) in environment cloudrun-showcase (synthetic-demo) at 2026-10-27 17:25:06 UTC. The queue included checkout updates. Lock depth caused customer-visible latency and 504 responses. The correlated report classifies the incident as P1 with triggers H2, H6, H11, H12, pg_stat_statements. CircuitSQL routes remediation to Developer (Application SQL / ORM / Migrations) + DBA / Platform Engineer (Cluster GUCs / Vacuum / Pooling / Storage).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CSQL-INC-H11-202610271725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17:25:06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H11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H11 measured 4 against 1 (breached).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wait depth stays at 1 or below, and every DDL path fast-fails with lock_timeout instead of queuing writers.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Blocking sessions and long transactions remain visible in pg_stat_activity; lock waits queue behind the head blocker.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elevated latency or saturation while the condition holds.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55P03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17:13:06.812 UTC [api] ERROR orders.views: request failed route=/orders finding=H11</w:t>
      </w:r>
    </w:p>
    <w:p>
      <w:pPr>
        <w:pStyle w:val="CodeBlock"/>
      </w:pPr>
      <w:r>
        <w:t xml:space="preserve">psycopg.errors.LockNotAvailable: canceling statement due to lock timeout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ERROR: canceling statement due to lock timeout (SQLSTATE 55P03)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17:13:06.101 UTC [41892] LOG: process 41892 still waiting after 1000.042 ms</w:t>
      </w:r>
    </w:p>
    <w:p>
      <w:pPr>
        <w:pStyle w:val="CodeBlock"/>
      </w:pPr>
      <w:r>
        <w:t xml:space="preserve">ERROR: canceling statement due to lock timeout (SQLSTATE 55P03)</w:t>
      </w:r>
    </w:p>
    <w:p>
      <w:pPr>
        <w:pStyle w:val="CodeBlock"/>
      </w:pPr>
      <w:r>
        <w:t xml:space="preserve">2026-10-27 17:13:07.204 UTC [41892] STATEMENT: /* finding=H11 */ SELECT pid, EXTRACT(EPOCH FROM (now() - query_start)) AS waited_seconds, pg_blocking_pids(pid) AS blockers, wait_even...</w:t>
      </w:r>
    </w:p>
    <w:p>
      <w:pPr>
        <w:pStyle w:val="CodeBlock"/>
      </w:pPr>
      <w:r>
        <w:t xml:space="preserve">2026-10-27 17:13:08.318 UTC [41892] DETAIL: causal_tag=[CSQL-M03 · INDIRECT] sqlstate=55P03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17:00:06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H11 condition established: Lock blocking chain deeper than the lock budget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finding=H11; tag=[CSQL-M03 · INDIRECT]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17:07:06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17:13:06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H11 measured 4 against threshold 1 (cited) and is BREACHED: Lock blocking chain depth 4 queued behind idle-in-transaction PID 41892 on public.orders [CSQL-M03 · INDIRECT]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17:25:06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/console/rca/H11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17:34:06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18:03:06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18:03:06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H11: Lock blocking chain deeper than the lock budget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A write transaction held RowExclusiveLock while waiting on external I/O, and lat...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The queue included checkout updates. Lock depth caused customer-visible latency an...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A write transaction held RowExclusiveLock while waiting on external I/O, and later statements queued behind it.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The application set no lock_timeout. Blocked sessions waited indefinitely instead of failing fast.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The queue included checkout updates. Lock depth caused customer-visible latency and 504 responses.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pid, EXTRACT(EPOCH FROM (now() - query_start)) AS waited_seconds,</w:t>
      </w:r>
    </w:p>
    <w:p>
      <w:pPr>
        <w:pStyle w:val="CodeBlock"/>
      </w:pPr>
      <w:r>
        <w:t xml:space="preserve">       pg_blocking_pids(pid) AS blockers, wait_event_type, wait_event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</w:t>
      </w:r>
    </w:p>
    <w:p>
      <w:pPr>
        <w:pStyle w:val="CodeBlock"/>
      </w:pPr>
      <w:r>
        <w:t xml:space="preserve"> ORDER BY waited_seconds DESC;</w:t>
      </w:r>
    </w:p>
    <w:p>
      <w:pPr>
        <w:pStyle w:val="Heading2"/>
      </w:pPr>
      <w:r>
        <w:t xml:space="preserve">Metrics</w:t>
      </w:r>
    </w:p>
    <w:p>
      <w:r>
        <w:t xml:space="preserve">• Check H11: measured value 4 against threshold 1 (cited); state BREACHED.</w:t>
      </w:r>
    </w:p>
    <w:p>
      <w:r>
        <w:t xml:space="preserve">• Probe detail: Lock blocking chain depth 4 queued behind idle-in-transaction PID 41892 on public.orders [CSQL-M03 · INDIRECT]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pPr>
        <w:pStyle w:val="Heading2"/>
      </w:pPr>
      <w:r>
        <w:t xml:space="preserve">Causal Tag</w:t>
      </w:r>
    </w:p>
    <w:p>
      <w:r>
        <w:t xml:space="preserve">[CSQL-M03 · INDIRECT]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H11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H11.</w:t>
      </w:r>
    </w:p>
    <w:p>
      <w:pPr>
        <w:pStyle w:val="CodeBlock"/>
      </w:pPr>
      <w:r>
        <w:t xml:space="preserve">ALTER ROLE app_rw SET lock_timeout = '2000ms';</w:t>
      </w:r>
    </w:p>
    <w:p>
      <w:r>
        <w:t xml:space="preserve">Resolve the head blocker; never terminate the queue in arbitrary order.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H11,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H11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H11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/console?stage=monitor&amp;view=rca&amp;finding=H11</w:t>
      </w:r>
    </w:p>
    <w:p>
      <w:r>
        <w:t xml:space="preserve">• Related Merge Request: !0 - fix MR to be opened from section 6.2 (H11)</w:t>
      </w:r>
    </w:p>
    <w:p>
      <w:r>
        <w:t xml:space="preserve">• Runbook Reference: src/circuitsql/skills/root-cause-analysis/SKILL.md section 4-6; docs/specs/v3-spec.md (finding H11)</w:t>
      </w:r>
    </w:p>
    <w:p>
      <w:r>
        <w:t xml:space="preserve">• Vendor Documentation: https://www.postgresql.org/docs/17/runtime-config-client.html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